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4CEB" w14:textId="77777777" w:rsidR="00896E07" w:rsidRPr="00DB507D" w:rsidRDefault="00896E07" w:rsidP="00896E07">
      <w:pPr>
        <w:jc w:val="both"/>
        <w:rPr>
          <w:b/>
          <w:color w:val="538135" w:themeColor="accent6" w:themeShade="BF"/>
          <w:sz w:val="28"/>
          <w:szCs w:val="28"/>
          <w:lang w:val="nl-BE"/>
        </w:rPr>
      </w:pPr>
      <w:r w:rsidRPr="00DB507D">
        <w:rPr>
          <w:b/>
          <w:color w:val="538135" w:themeColor="accent6" w:themeShade="BF"/>
          <w:sz w:val="28"/>
          <w:szCs w:val="28"/>
          <w:lang w:val="nl-BE"/>
        </w:rPr>
        <w:t xml:space="preserve">Instrument </w:t>
      </w:r>
      <w:r>
        <w:rPr>
          <w:b/>
          <w:color w:val="538135" w:themeColor="accent6" w:themeShade="BF"/>
          <w:sz w:val="28"/>
          <w:szCs w:val="28"/>
          <w:lang w:val="nl-BE"/>
        </w:rPr>
        <w:t>6</w:t>
      </w:r>
      <w:r w:rsidRPr="00DB507D">
        <w:rPr>
          <w:b/>
          <w:color w:val="538135" w:themeColor="accent6" w:themeShade="BF"/>
          <w:sz w:val="28"/>
          <w:szCs w:val="28"/>
          <w:lang w:val="nl-BE"/>
        </w:rPr>
        <w:t xml:space="preserve">: De </w:t>
      </w:r>
      <w:r>
        <w:rPr>
          <w:b/>
          <w:color w:val="538135" w:themeColor="accent6" w:themeShade="BF"/>
          <w:sz w:val="28"/>
          <w:szCs w:val="28"/>
          <w:lang w:val="nl-BE"/>
        </w:rPr>
        <w:t>Doelenplanner - Levenspad</w:t>
      </w:r>
      <w:r w:rsidRPr="00DB507D">
        <w:rPr>
          <w:b/>
          <w:color w:val="538135" w:themeColor="accent6" w:themeShade="BF"/>
          <w:sz w:val="28"/>
          <w:szCs w:val="28"/>
          <w:lang w:val="nl-BE"/>
        </w:rPr>
        <w:t xml:space="preserve"> </w:t>
      </w:r>
    </w:p>
    <w:p w14:paraId="5657B407" w14:textId="77777777" w:rsidR="00896E07" w:rsidRPr="00D2275A" w:rsidRDefault="00896E07" w:rsidP="00896E07">
      <w:pPr>
        <w:jc w:val="both"/>
        <w:rPr>
          <w:lang w:val="nl-BE"/>
        </w:rPr>
      </w:pPr>
      <w:r w:rsidRPr="00D2275A">
        <w:rPr>
          <w:lang w:val="nl-BE"/>
        </w:rPr>
        <w:t xml:space="preserve">De context "Tijd" (zie </w:t>
      </w:r>
      <w:r>
        <w:rPr>
          <w:lang w:val="nl-BE"/>
        </w:rPr>
        <w:t xml:space="preserve">Leerkrachtenhandleiding voor </w:t>
      </w:r>
      <w:proofErr w:type="spellStart"/>
      <w:r>
        <w:rPr>
          <w:lang w:val="nl-BE"/>
        </w:rPr>
        <w:t>Strength-Based</w:t>
      </w:r>
      <w:proofErr w:type="spellEnd"/>
      <w:r>
        <w:rPr>
          <w:lang w:val="nl-BE"/>
        </w:rPr>
        <w:t xml:space="preserve"> Learning</w:t>
      </w:r>
      <w:r w:rsidRPr="00D2275A">
        <w:rPr>
          <w:lang w:val="nl-BE"/>
        </w:rPr>
        <w:t xml:space="preserve">) wordt in deze </w:t>
      </w:r>
      <w:r>
        <w:rPr>
          <w:lang w:val="nl-BE"/>
        </w:rPr>
        <w:t>fase</w:t>
      </w:r>
      <w:r w:rsidRPr="00D2275A">
        <w:rPr>
          <w:lang w:val="nl-BE"/>
        </w:rPr>
        <w:t xml:space="preserve"> gebruikt als onderdeel van de afsluiting van de</w:t>
      </w:r>
      <w:r w:rsidRPr="00B91902">
        <w:rPr>
          <w:b/>
          <w:sz w:val="32"/>
          <w:szCs w:val="32"/>
          <w:lang w:val="nl-BE"/>
        </w:rPr>
        <w:t xml:space="preserve"> </w:t>
      </w:r>
      <w:r>
        <w:rPr>
          <w:b/>
          <w:lang w:val="nl-BE"/>
        </w:rPr>
        <w:t>v</w:t>
      </w:r>
      <w:r w:rsidRPr="00B91902">
        <w:rPr>
          <w:b/>
          <w:lang w:val="nl-BE"/>
        </w:rPr>
        <w:t>oorafgaande opvolging en evaluatie</w:t>
      </w:r>
      <w:r>
        <w:rPr>
          <w:b/>
          <w:lang w:val="nl-BE"/>
        </w:rPr>
        <w:t xml:space="preserve"> (Fase 1)</w:t>
      </w:r>
      <w:r w:rsidRPr="00D2275A">
        <w:rPr>
          <w:lang w:val="nl-BE"/>
        </w:rPr>
        <w:t>. De</w:t>
      </w:r>
      <w:r>
        <w:rPr>
          <w:lang w:val="nl-BE"/>
        </w:rPr>
        <w:t xml:space="preserve"> doelenplanner - Levenspad</w:t>
      </w:r>
      <w:r w:rsidRPr="00D2275A">
        <w:rPr>
          <w:lang w:val="nl-BE"/>
        </w:rPr>
        <w:t xml:space="preserve"> integreert de bevindingen die voortvloeien uit de toepassing van de vorige vijf (5) instrumenten en biedt een systematisering van het handelen van een leraar met betrekking tot </w:t>
      </w:r>
      <w:r>
        <w:rPr>
          <w:lang w:val="nl-BE"/>
        </w:rPr>
        <w:t>te volgen</w:t>
      </w:r>
      <w:r w:rsidRPr="00D2275A">
        <w:rPr>
          <w:lang w:val="nl-BE"/>
        </w:rPr>
        <w:t xml:space="preserve"> stappen. Met dezelfde rationaliteit als</w:t>
      </w:r>
      <w:r>
        <w:rPr>
          <w:lang w:val="nl-BE"/>
        </w:rPr>
        <w:t xml:space="preserve"> voor</w:t>
      </w:r>
      <w:r w:rsidRPr="00D2275A">
        <w:rPr>
          <w:lang w:val="nl-BE"/>
        </w:rPr>
        <w:t xml:space="preserve"> de andere </w:t>
      </w:r>
      <w:r>
        <w:rPr>
          <w:lang w:val="nl-BE"/>
        </w:rPr>
        <w:t>p</w:t>
      </w:r>
      <w:r w:rsidRPr="00D2275A">
        <w:rPr>
          <w:lang w:val="nl-BE"/>
        </w:rPr>
        <w:t>lanners, zoals vermeld in de vorige paragraaf, moet dit instrument worden gebruikt als een</w:t>
      </w:r>
      <w:r>
        <w:rPr>
          <w:lang w:val="nl-BE"/>
        </w:rPr>
        <w:t xml:space="preserve"> deel van een</w:t>
      </w:r>
      <w:r w:rsidRPr="00D2275A">
        <w:rPr>
          <w:lang w:val="nl-BE"/>
        </w:rPr>
        <w:t xml:space="preserve"> flexibel traject om reflectieve doelen te bereiken vanaf het eerste contact van </w:t>
      </w:r>
      <w:r>
        <w:rPr>
          <w:lang w:val="nl-BE"/>
        </w:rPr>
        <w:t>de school</w:t>
      </w:r>
      <w:r w:rsidRPr="00D2275A">
        <w:rPr>
          <w:lang w:val="nl-BE"/>
        </w:rPr>
        <w:t xml:space="preserve"> met een leerling. </w:t>
      </w:r>
    </w:p>
    <w:p w14:paraId="7DA25684" w14:textId="77777777" w:rsidR="00896E07" w:rsidRPr="00D2275A" w:rsidRDefault="00896E07" w:rsidP="00896E07">
      <w:pPr>
        <w:jc w:val="both"/>
        <w:rPr>
          <w:lang w:val="nl-BE"/>
        </w:rPr>
      </w:pPr>
      <w:r w:rsidRPr="00D2275A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064048" wp14:editId="1ADCF4C8">
                <wp:simplePos x="0" y="0"/>
                <wp:positionH relativeFrom="column">
                  <wp:posOffset>-37465</wp:posOffset>
                </wp:positionH>
                <wp:positionV relativeFrom="paragraph">
                  <wp:posOffset>102870</wp:posOffset>
                </wp:positionV>
                <wp:extent cx="5490210" cy="293370"/>
                <wp:effectExtent l="0" t="0" r="0" b="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2933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49E7E1" w14:textId="77777777" w:rsidR="00896E07" w:rsidRPr="00B23C0F" w:rsidRDefault="00896E07" w:rsidP="00896E07">
                            <w:pPr>
                              <w:spacing w:line="258" w:lineRule="auto"/>
                              <w:textDirection w:val="btL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C55911"/>
                                <w:sz w:val="20"/>
                                <w:lang w:val="nl-NL"/>
                              </w:rPr>
                              <w:t>Instrument 6: Doelenplanner - Levenspad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64048" id="Rechthoek 62" o:spid="_x0000_s1026" style="position:absolute;left:0;text-align:left;margin-left:-2.95pt;margin-top:8.1pt;width:432.3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6E49E7E1" w14:textId="77777777" w:rsidR="00896E07" w:rsidRPr="00B23C0F" w:rsidRDefault="00896E07" w:rsidP="00896E07">
                      <w:pPr>
                        <w:spacing w:line="258" w:lineRule="auto"/>
                        <w:textDirection w:val="btLr"/>
                        <w:rPr>
                          <w:lang w:val="nl-NL"/>
                        </w:rPr>
                      </w:pPr>
                      <w:r>
                        <w:rPr>
                          <w:b/>
                          <w:color w:val="C55911"/>
                          <w:sz w:val="20"/>
                          <w:lang w:val="nl-NL"/>
                        </w:rPr>
                        <w:t>Instrument 6: Doelenplanner - Levenspad</w:t>
                      </w:r>
                    </w:p>
                  </w:txbxContent>
                </v:textbox>
              </v:rect>
            </w:pict>
          </mc:Fallback>
        </mc:AlternateContent>
      </w:r>
    </w:p>
    <w:p w14:paraId="57DE0E52" w14:textId="77777777" w:rsidR="00896E07" w:rsidRPr="00D2275A" w:rsidRDefault="00896E07" w:rsidP="00896E07">
      <w:pPr>
        <w:jc w:val="both"/>
        <w:rPr>
          <w:lang w:val="nl-BE"/>
        </w:rPr>
      </w:pPr>
    </w:p>
    <w:tbl>
      <w:tblPr>
        <w:tblW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2"/>
        <w:gridCol w:w="1884"/>
        <w:gridCol w:w="770"/>
        <w:gridCol w:w="1765"/>
        <w:gridCol w:w="719"/>
        <w:gridCol w:w="1853"/>
        <w:gridCol w:w="777"/>
      </w:tblGrid>
      <w:tr w:rsidR="00896E07" w:rsidRPr="00E33BAE" w14:paraId="7220C15B" w14:textId="77777777" w:rsidTr="00EF3BA4">
        <w:trPr>
          <w:trHeight w:val="170"/>
        </w:trPr>
        <w:tc>
          <w:tcPr>
            <w:tcW w:w="1142" w:type="dxa"/>
          </w:tcPr>
          <w:p w14:paraId="7CD8501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Maand</w:t>
            </w:r>
          </w:p>
        </w:tc>
        <w:tc>
          <w:tcPr>
            <w:tcW w:w="1884" w:type="dxa"/>
          </w:tcPr>
          <w:p w14:paraId="1186005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Mijn leven</w:t>
            </w:r>
          </w:p>
        </w:tc>
        <w:tc>
          <w:tcPr>
            <w:tcW w:w="770" w:type="dxa"/>
          </w:tcPr>
          <w:p w14:paraId="5CC8C0A2" w14:textId="77777777" w:rsidR="00896E07" w:rsidRPr="00E33BAE" w:rsidRDefault="00896E07" w:rsidP="00EF3BA4">
            <w:pPr>
              <w:rPr>
                <w:rFonts w:ascii="Gill Sans MT" w:hAnsi="Gill Sans MT"/>
                <w:sz w:val="16"/>
                <w:szCs w:val="16"/>
                <w:lang w:val="nl-BE"/>
              </w:rPr>
            </w:pPr>
            <w:r w:rsidRPr="00E33BAE">
              <w:rPr>
                <w:rFonts w:ascii="Gill Sans MT" w:hAnsi="Gill Sans MT"/>
                <w:sz w:val="16"/>
                <w:szCs w:val="16"/>
                <w:lang w:val="nl-BE"/>
              </w:rPr>
              <w:t>Check</w:t>
            </w:r>
          </w:p>
        </w:tc>
        <w:tc>
          <w:tcPr>
            <w:tcW w:w="1765" w:type="dxa"/>
          </w:tcPr>
          <w:p w14:paraId="1C92E05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Mijn toekomst</w:t>
            </w:r>
          </w:p>
        </w:tc>
        <w:tc>
          <w:tcPr>
            <w:tcW w:w="719" w:type="dxa"/>
          </w:tcPr>
          <w:p w14:paraId="49B4589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sz w:val="16"/>
                <w:szCs w:val="16"/>
                <w:lang w:val="nl-BE"/>
              </w:rPr>
              <w:t>Check</w:t>
            </w:r>
          </w:p>
        </w:tc>
        <w:tc>
          <w:tcPr>
            <w:tcW w:w="1853" w:type="dxa"/>
          </w:tcPr>
          <w:p w14:paraId="26B8936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Mijn wereldbeeld</w:t>
            </w:r>
          </w:p>
        </w:tc>
        <w:tc>
          <w:tcPr>
            <w:tcW w:w="777" w:type="dxa"/>
          </w:tcPr>
          <w:p w14:paraId="11FB560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sz w:val="16"/>
                <w:szCs w:val="16"/>
                <w:lang w:val="nl-BE"/>
              </w:rPr>
              <w:t>Check</w:t>
            </w:r>
          </w:p>
        </w:tc>
      </w:tr>
      <w:tr w:rsidR="00896E07" w:rsidRPr="00E33BAE" w14:paraId="6C250555" w14:textId="77777777" w:rsidTr="00EF3BA4">
        <w:trPr>
          <w:trHeight w:val="634"/>
        </w:trPr>
        <w:tc>
          <w:tcPr>
            <w:tcW w:w="1142" w:type="dxa"/>
          </w:tcPr>
          <w:p w14:paraId="6DA6A65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1:</w:t>
            </w:r>
          </w:p>
        </w:tc>
        <w:tc>
          <w:tcPr>
            <w:tcW w:w="1884" w:type="dxa"/>
          </w:tcPr>
          <w:p w14:paraId="2D4808D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3F87BA4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5501388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AE1DED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362DE0F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191CA3A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7ABDEB9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63030D9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072D33B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0401BCC8" w14:textId="77777777" w:rsidTr="00EF3BA4">
        <w:trPr>
          <w:trHeight w:val="559"/>
        </w:trPr>
        <w:tc>
          <w:tcPr>
            <w:tcW w:w="1142" w:type="dxa"/>
          </w:tcPr>
          <w:p w14:paraId="634A8DA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2:</w:t>
            </w:r>
          </w:p>
        </w:tc>
        <w:tc>
          <w:tcPr>
            <w:tcW w:w="1884" w:type="dxa"/>
          </w:tcPr>
          <w:p w14:paraId="3E284E2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B4B00E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776DF2A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500404D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453A308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64647A0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7DA9D68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7797C22B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1400F69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687C24EA" w14:textId="77777777" w:rsidTr="00EF3BA4">
        <w:trPr>
          <w:trHeight w:val="591"/>
        </w:trPr>
        <w:tc>
          <w:tcPr>
            <w:tcW w:w="1142" w:type="dxa"/>
          </w:tcPr>
          <w:p w14:paraId="51B3ECAB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3:</w:t>
            </w:r>
          </w:p>
        </w:tc>
        <w:tc>
          <w:tcPr>
            <w:tcW w:w="1884" w:type="dxa"/>
          </w:tcPr>
          <w:p w14:paraId="7E8B35C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3D9C304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BF5B53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0C36D90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2F2FA7C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52450BE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3DE7ACF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7BE32AB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54EB788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5EC56D63" w14:textId="77777777" w:rsidTr="00EF3BA4">
        <w:trPr>
          <w:trHeight w:val="699"/>
        </w:trPr>
        <w:tc>
          <w:tcPr>
            <w:tcW w:w="1142" w:type="dxa"/>
          </w:tcPr>
          <w:p w14:paraId="7DA11C9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4:</w:t>
            </w:r>
          </w:p>
        </w:tc>
        <w:tc>
          <w:tcPr>
            <w:tcW w:w="1884" w:type="dxa"/>
          </w:tcPr>
          <w:p w14:paraId="28D2C92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397C10E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7A1FE3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4CA2143D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00EF51F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7828101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33FF799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6AE84C5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6CC50E6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09863E25" w14:textId="77777777" w:rsidTr="00EF3BA4">
        <w:trPr>
          <w:trHeight w:val="548"/>
        </w:trPr>
        <w:tc>
          <w:tcPr>
            <w:tcW w:w="1142" w:type="dxa"/>
          </w:tcPr>
          <w:p w14:paraId="57025A3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5:</w:t>
            </w:r>
          </w:p>
        </w:tc>
        <w:tc>
          <w:tcPr>
            <w:tcW w:w="1884" w:type="dxa"/>
          </w:tcPr>
          <w:p w14:paraId="104ABA8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1DE1C34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790C46A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6FFCE7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7EA1461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0C0A881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0B12D88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6D08AF0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012F2AB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7797A5B3" w14:textId="77777777" w:rsidTr="00EF3BA4">
        <w:trPr>
          <w:trHeight w:val="580"/>
        </w:trPr>
        <w:tc>
          <w:tcPr>
            <w:tcW w:w="1142" w:type="dxa"/>
          </w:tcPr>
          <w:p w14:paraId="7E0AC37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6:</w:t>
            </w:r>
          </w:p>
        </w:tc>
        <w:tc>
          <w:tcPr>
            <w:tcW w:w="1884" w:type="dxa"/>
          </w:tcPr>
          <w:p w14:paraId="7DFAAB0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147F08B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87E866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58F8395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45BDE4AD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20FAA1A8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4A18779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27B068E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35B4E3E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59C0CAE5" w14:textId="77777777" w:rsidTr="00EF3BA4">
        <w:trPr>
          <w:trHeight w:val="620"/>
        </w:trPr>
        <w:tc>
          <w:tcPr>
            <w:tcW w:w="1142" w:type="dxa"/>
          </w:tcPr>
          <w:p w14:paraId="0FBCB83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7:</w:t>
            </w:r>
          </w:p>
        </w:tc>
        <w:tc>
          <w:tcPr>
            <w:tcW w:w="1884" w:type="dxa"/>
          </w:tcPr>
          <w:p w14:paraId="55F4F1D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30EFDF9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7D60723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7809F50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3109F9F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66C74C4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06C6079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761D6CB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61DF976B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06102004" w14:textId="77777777" w:rsidTr="00EF3BA4">
        <w:trPr>
          <w:trHeight w:val="699"/>
        </w:trPr>
        <w:tc>
          <w:tcPr>
            <w:tcW w:w="1142" w:type="dxa"/>
          </w:tcPr>
          <w:p w14:paraId="5434AA0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8:</w:t>
            </w:r>
          </w:p>
        </w:tc>
        <w:tc>
          <w:tcPr>
            <w:tcW w:w="1884" w:type="dxa"/>
          </w:tcPr>
          <w:p w14:paraId="036BAB88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54A043D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3577B3B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E1F3E0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3F9B8A3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4D11C9E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3E7A802D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7C94041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556E5DC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77AA4ED8" w14:textId="77777777" w:rsidTr="00EF3BA4">
        <w:trPr>
          <w:trHeight w:val="578"/>
        </w:trPr>
        <w:tc>
          <w:tcPr>
            <w:tcW w:w="1142" w:type="dxa"/>
          </w:tcPr>
          <w:p w14:paraId="33A8FDF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9:</w:t>
            </w:r>
          </w:p>
        </w:tc>
        <w:tc>
          <w:tcPr>
            <w:tcW w:w="1884" w:type="dxa"/>
          </w:tcPr>
          <w:p w14:paraId="7522BAC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50642EE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E68EA4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09F077C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692F691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5ADFEE8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5BCF6479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3E4E5A36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5EE7A4C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37DE0967" w14:textId="77777777" w:rsidTr="00EF3BA4">
        <w:trPr>
          <w:trHeight w:val="609"/>
        </w:trPr>
        <w:tc>
          <w:tcPr>
            <w:tcW w:w="1142" w:type="dxa"/>
          </w:tcPr>
          <w:p w14:paraId="5B9FB6C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10:</w:t>
            </w:r>
          </w:p>
        </w:tc>
        <w:tc>
          <w:tcPr>
            <w:tcW w:w="1884" w:type="dxa"/>
          </w:tcPr>
          <w:p w14:paraId="1933789D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6A6D8B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9D55288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77CBE1A7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639CB0FD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0D3EB45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39999D6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5537BDC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56773FF9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56911EE9" w14:textId="77777777" w:rsidTr="00EF3BA4">
        <w:trPr>
          <w:trHeight w:val="528"/>
        </w:trPr>
        <w:tc>
          <w:tcPr>
            <w:tcW w:w="1142" w:type="dxa"/>
          </w:tcPr>
          <w:p w14:paraId="5C1B750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11:</w:t>
            </w:r>
          </w:p>
        </w:tc>
        <w:tc>
          <w:tcPr>
            <w:tcW w:w="1884" w:type="dxa"/>
          </w:tcPr>
          <w:p w14:paraId="2464973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420A938A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2ACAFE8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48947D3B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03950CA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081298A4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4C7693BC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7C0E6A0F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5007CEB0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  <w:tr w:rsidR="00896E07" w:rsidRPr="00E33BAE" w14:paraId="3ED41A33" w14:textId="77777777" w:rsidTr="00EF3BA4">
        <w:trPr>
          <w:trHeight w:val="50"/>
        </w:trPr>
        <w:tc>
          <w:tcPr>
            <w:tcW w:w="1142" w:type="dxa"/>
          </w:tcPr>
          <w:p w14:paraId="185BBCD8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  <w:r w:rsidRPr="00E33BAE">
              <w:rPr>
                <w:rFonts w:ascii="Gill Sans MT" w:hAnsi="Gill Sans MT"/>
                <w:lang w:val="nl-BE"/>
              </w:rPr>
              <w:t>12:</w:t>
            </w:r>
          </w:p>
        </w:tc>
        <w:tc>
          <w:tcPr>
            <w:tcW w:w="1884" w:type="dxa"/>
          </w:tcPr>
          <w:p w14:paraId="12686909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4A924B72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96531B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  <w:p w14:paraId="6A307F55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0" w:type="dxa"/>
          </w:tcPr>
          <w:p w14:paraId="6191E1E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765" w:type="dxa"/>
          </w:tcPr>
          <w:p w14:paraId="3493543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19" w:type="dxa"/>
          </w:tcPr>
          <w:p w14:paraId="1311EBBE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1853" w:type="dxa"/>
          </w:tcPr>
          <w:p w14:paraId="318D88E1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  <w:tc>
          <w:tcPr>
            <w:tcW w:w="777" w:type="dxa"/>
          </w:tcPr>
          <w:p w14:paraId="1DC8E3B3" w14:textId="77777777" w:rsidR="00896E07" w:rsidRPr="00E33BAE" w:rsidRDefault="00896E07" w:rsidP="00EF3BA4">
            <w:pPr>
              <w:rPr>
                <w:rFonts w:ascii="Gill Sans MT" w:hAnsi="Gill Sans MT"/>
                <w:lang w:val="nl-BE"/>
              </w:rPr>
            </w:pPr>
          </w:p>
        </w:tc>
      </w:tr>
    </w:tbl>
    <w:p w14:paraId="69FDFE00" w14:textId="77777777" w:rsidR="00896E07" w:rsidRPr="00D2275A" w:rsidRDefault="00896E07" w:rsidP="00896E07">
      <w:pPr>
        <w:rPr>
          <w:lang w:val="nl-BE"/>
        </w:rPr>
      </w:pPr>
    </w:p>
    <w:p w14:paraId="739B7448" w14:textId="77777777" w:rsidR="00EB5567" w:rsidRDefault="00000000"/>
    <w:sectPr w:rsidR="00EB5567" w:rsidSect="00A57D9A"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07"/>
    <w:rsid w:val="0017691F"/>
    <w:rsid w:val="002371DC"/>
    <w:rsid w:val="003B68D4"/>
    <w:rsid w:val="00635FAD"/>
    <w:rsid w:val="00653F01"/>
    <w:rsid w:val="006E113D"/>
    <w:rsid w:val="007C7AFC"/>
    <w:rsid w:val="008105A7"/>
    <w:rsid w:val="008130AE"/>
    <w:rsid w:val="00896E07"/>
    <w:rsid w:val="009301A9"/>
    <w:rsid w:val="009D3D1A"/>
    <w:rsid w:val="00A57D9A"/>
    <w:rsid w:val="00A6794D"/>
    <w:rsid w:val="00B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27EF"/>
  <w15:chartTrackingRefBased/>
  <w15:docId w15:val="{27C127E9-D080-4AE9-A8FA-7D4ED106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6E07"/>
    <w:rPr>
      <w:rFonts w:ascii="Calibri" w:eastAsia="Calibri" w:hAnsi="Calibri" w:cs="Calibri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1</cp:revision>
  <dcterms:created xsi:type="dcterms:W3CDTF">2022-11-02T21:00:00Z</dcterms:created>
  <dcterms:modified xsi:type="dcterms:W3CDTF">2022-11-02T21:01:00Z</dcterms:modified>
</cp:coreProperties>
</file>